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E25" w:rsidRDefault="00C15E25" w:rsidP="00C15E25">
      <w:pPr>
        <w:jc w:val="center"/>
        <w:rPr>
          <w:b/>
          <w:bCs/>
          <w:sz w:val="32"/>
        </w:rPr>
      </w:pPr>
      <w:r>
        <w:rPr>
          <w:rFonts w:hint="eastAsia"/>
          <w:b/>
          <w:sz w:val="30"/>
          <w:szCs w:val="30"/>
        </w:rPr>
        <w:t>《</w:t>
      </w:r>
      <w:r>
        <w:rPr>
          <w:rFonts w:ascii="宋体" w:hAnsi="宋体" w:hint="eastAsia"/>
          <w:b/>
          <w:bCs/>
          <w:sz w:val="30"/>
        </w:rPr>
        <w:t>运筹与优化</w:t>
      </w:r>
      <w:r>
        <w:rPr>
          <w:rFonts w:hint="eastAsia"/>
          <w:b/>
          <w:sz w:val="30"/>
          <w:szCs w:val="30"/>
        </w:rPr>
        <w:t>》</w:t>
      </w:r>
      <w:r>
        <w:rPr>
          <w:rFonts w:hint="eastAsia"/>
          <w:b/>
          <w:bCs/>
          <w:sz w:val="30"/>
        </w:rPr>
        <w:t>教学大纲</w:t>
      </w:r>
    </w:p>
    <w:p w:rsidR="00C15E25" w:rsidRPr="00BA3A64" w:rsidRDefault="00C15E25" w:rsidP="00C15E25">
      <w:bookmarkStart w:id="0" w:name="_GoBack"/>
      <w:bookmarkEnd w:id="0"/>
      <w:r w:rsidRPr="00BA3A64">
        <w:rPr>
          <w:rFonts w:hint="eastAsia"/>
        </w:rPr>
        <w:t>课程名称：</w:t>
      </w:r>
      <w:r>
        <w:rPr>
          <w:rFonts w:hint="eastAsia"/>
        </w:rPr>
        <w:t>运筹与优化</w:t>
      </w:r>
      <w:r w:rsidRPr="00BA3A64">
        <w:rPr>
          <w:rFonts w:hint="eastAsia"/>
        </w:rPr>
        <w:t>                </w:t>
      </w:r>
      <w:r w:rsidRPr="00BA3A64">
        <w:rPr>
          <w:rFonts w:hint="eastAsia"/>
        </w:rPr>
        <w:t>课程类别：专业必修课</w:t>
      </w:r>
    </w:p>
    <w:p w:rsidR="00C15E25" w:rsidRPr="00BA3A64" w:rsidRDefault="00C15E25" w:rsidP="00C15E25">
      <w:r w:rsidRPr="00BA3A64">
        <w:rPr>
          <w:rFonts w:hint="eastAsia"/>
        </w:rPr>
        <w:t>适用专业：人工智能</w:t>
      </w:r>
      <w:r w:rsidRPr="00BA3A64">
        <w:rPr>
          <w:rFonts w:hint="eastAsia"/>
        </w:rPr>
        <w:t>            </w:t>
      </w:r>
      <w:r w:rsidRPr="00BA3A64">
        <w:rPr>
          <w:rFonts w:hint="eastAsia"/>
        </w:rPr>
        <w:t>考核方式：考试</w:t>
      </w:r>
    </w:p>
    <w:p w:rsidR="00C15E25" w:rsidRPr="00BA3A64" w:rsidRDefault="00C15E25" w:rsidP="00C15E25">
      <w:r w:rsidRPr="00BA3A64">
        <w:rPr>
          <w:rFonts w:hint="eastAsia"/>
        </w:rPr>
        <w:t>其中讲授</w:t>
      </w:r>
      <w:r>
        <w:rPr>
          <w:rFonts w:hint="eastAsia"/>
        </w:rPr>
        <w:t>54</w:t>
      </w:r>
      <w:r w:rsidRPr="00BA3A64">
        <w:rPr>
          <w:rFonts w:hint="eastAsia"/>
        </w:rPr>
        <w:t>学时，实验</w:t>
      </w:r>
      <w:r w:rsidRPr="00BA3A64">
        <w:rPr>
          <w:rFonts w:hint="eastAsia"/>
        </w:rPr>
        <w:t>10</w:t>
      </w:r>
      <w:r w:rsidRPr="00BA3A64">
        <w:rPr>
          <w:rFonts w:hint="eastAsia"/>
        </w:rPr>
        <w:t>学时</w:t>
      </w:r>
    </w:p>
    <w:p w:rsidR="00C15E25" w:rsidRDefault="00C15E25" w:rsidP="00C15E25">
      <w:pPr>
        <w:spacing w:line="360" w:lineRule="auto"/>
        <w:rPr>
          <w:b/>
          <w:bCs/>
          <w:sz w:val="24"/>
        </w:rPr>
      </w:pPr>
      <w:r>
        <w:rPr>
          <w:rFonts w:hint="eastAsia"/>
          <w:b/>
          <w:bCs/>
          <w:sz w:val="24"/>
        </w:rPr>
        <w:t>一、课程的地位与任务</w:t>
      </w:r>
    </w:p>
    <w:p w:rsidR="00C15E25" w:rsidRDefault="00C15E25" w:rsidP="00C15E25">
      <w:pPr>
        <w:ind w:firstLineChars="200" w:firstLine="420"/>
        <w:rPr>
          <w:bCs/>
          <w:sz w:val="24"/>
        </w:rPr>
      </w:pPr>
      <w:r>
        <w:rPr>
          <w:rFonts w:ascii="宋体" w:hAnsi="宋体" w:hint="eastAsia"/>
        </w:rPr>
        <w:t>运筹与优化是应用数学和计算数学的重要分支，是数学与应用数学专业学生的必修课。</w:t>
      </w:r>
      <w:r>
        <w:rPr>
          <w:rFonts w:hint="eastAsia"/>
        </w:rPr>
        <w:t>运筹与优化是一门应用数学方法和相关科学技术知识解决实际中提出的专门问题，为决策者选择最佳方案提供定量依据的科学。学习本课程旨在使学生掌握运筹与优化课程的基本方法和原理，加深对数学在实际中广泛应用的理解。对运筹与优化课程一些具体方法的掌握，则是学生将数学方法应用于实际问题的具体实践，而这将有助于大大提高学生解决实际问题的理解能力和计算能力。</w:t>
      </w:r>
    </w:p>
    <w:p w:rsidR="00C15E25" w:rsidRDefault="00C15E25" w:rsidP="00C15E25">
      <w:pPr>
        <w:spacing w:line="360" w:lineRule="auto"/>
        <w:rPr>
          <w:b/>
          <w:bCs/>
          <w:sz w:val="24"/>
        </w:rPr>
      </w:pPr>
      <w:r>
        <w:rPr>
          <w:rFonts w:hint="eastAsia"/>
          <w:b/>
          <w:bCs/>
          <w:sz w:val="24"/>
        </w:rPr>
        <w:t>二、课程主要内容与基本要求</w:t>
      </w:r>
    </w:p>
    <w:p w:rsidR="00C15E25" w:rsidRDefault="00C15E25" w:rsidP="00C15E25">
      <w:pPr>
        <w:ind w:firstLineChars="200" w:firstLine="420"/>
        <w:rPr>
          <w:rFonts w:ascii="宋体" w:hAnsi="宋体"/>
        </w:rPr>
      </w:pPr>
      <w:r>
        <w:rPr>
          <w:rFonts w:ascii="宋体" w:hAnsi="宋体" w:hint="eastAsia"/>
        </w:rPr>
        <w:t xml:space="preserve">第一章　绪论  </w:t>
      </w:r>
    </w:p>
    <w:p w:rsidR="00C15E25" w:rsidRDefault="00C15E25" w:rsidP="00C15E25">
      <w:pPr>
        <w:ind w:firstLineChars="200" w:firstLine="420"/>
        <w:rPr>
          <w:rFonts w:ascii="宋体" w:hAnsi="宋体" w:hint="eastAsia"/>
        </w:rPr>
      </w:pPr>
      <w:r>
        <w:rPr>
          <w:rFonts w:ascii="宋体" w:hAnsi="宋体" w:hint="eastAsia"/>
        </w:rPr>
        <w:t>了解运筹学的由来和发展；了解运筹学的性质与特点；了解运筹学的主要内容；了解运筹学的发展趋势；理解运筹学的数学模型（线性规划模型、随机规划模型、网络分析模型等）。</w:t>
      </w:r>
    </w:p>
    <w:p w:rsidR="00C15E25" w:rsidRDefault="00C15E25" w:rsidP="00C15E25">
      <w:pPr>
        <w:ind w:firstLineChars="200" w:firstLine="420"/>
        <w:rPr>
          <w:rFonts w:ascii="宋体" w:hAnsi="宋体" w:hint="eastAsia"/>
        </w:rPr>
      </w:pPr>
      <w:r>
        <w:rPr>
          <w:rFonts w:ascii="宋体" w:hAnsi="宋体" w:hint="eastAsia"/>
        </w:rPr>
        <w:t>第二章  线性规划</w:t>
      </w:r>
    </w:p>
    <w:p w:rsidR="00C15E25" w:rsidRDefault="00C15E25" w:rsidP="00C15E25">
      <w:pPr>
        <w:ind w:firstLineChars="200" w:firstLine="420"/>
        <w:rPr>
          <w:rFonts w:ascii="宋体" w:hAnsi="宋体" w:hint="eastAsia"/>
        </w:rPr>
      </w:pPr>
      <w:r>
        <w:rPr>
          <w:rFonts w:ascii="宋体" w:hAnsi="宋体" w:hint="eastAsia"/>
        </w:rPr>
        <w:t xml:space="preserve">了解线性规划的意义，能建立线性规划问题的数学模型；掌握解线性规划问题的图解法；掌握可行域的几何结构及线性规划的基本定理；熟练掌握单纯形方法及两阶段法；熟练掌握对偶理论及对偶单纯形法；理解影子价格的概念；掌握灵敏度分析的方法；了解算法的复杂性。 </w:t>
      </w:r>
    </w:p>
    <w:p w:rsidR="00C15E25" w:rsidRDefault="00C15E25" w:rsidP="00C15E25">
      <w:pPr>
        <w:ind w:firstLineChars="200" w:firstLine="420"/>
        <w:rPr>
          <w:rFonts w:ascii="宋体" w:hAnsi="宋体" w:hint="eastAsia"/>
        </w:rPr>
      </w:pPr>
      <w:r>
        <w:rPr>
          <w:rFonts w:ascii="宋体" w:hAnsi="宋体" w:hint="eastAsia"/>
        </w:rPr>
        <w:t xml:space="preserve">第三章  整数线性规划                          </w:t>
      </w:r>
    </w:p>
    <w:p w:rsidR="00C15E25" w:rsidRDefault="00C15E25" w:rsidP="00C15E25">
      <w:pPr>
        <w:ind w:firstLineChars="200" w:firstLine="420"/>
        <w:rPr>
          <w:rFonts w:ascii="宋体" w:hAnsi="宋体" w:hint="eastAsia"/>
        </w:rPr>
      </w:pPr>
      <w:r>
        <w:rPr>
          <w:rFonts w:ascii="宋体" w:hAnsi="宋体" w:hint="eastAsia"/>
        </w:rPr>
        <w:t>掌握整数线性规划的意义和基本的求解方法，如</w:t>
      </w:r>
      <w:proofErr w:type="spellStart"/>
      <w:r>
        <w:rPr>
          <w:rFonts w:ascii="宋体" w:hAnsi="宋体" w:hint="eastAsia"/>
        </w:rPr>
        <w:t>Gomory</w:t>
      </w:r>
      <w:proofErr w:type="spellEnd"/>
      <w:r>
        <w:rPr>
          <w:rFonts w:ascii="宋体" w:hAnsi="宋体" w:hint="eastAsia"/>
        </w:rPr>
        <w:t>割平面法、分枝定界法、隐枚举法等。</w:t>
      </w:r>
    </w:p>
    <w:p w:rsidR="00C15E25" w:rsidRDefault="00C15E25" w:rsidP="00C15E25">
      <w:pPr>
        <w:ind w:firstLineChars="200" w:firstLine="420"/>
        <w:rPr>
          <w:rFonts w:ascii="宋体" w:hAnsi="宋体" w:hint="eastAsia"/>
        </w:rPr>
      </w:pPr>
      <w:r>
        <w:rPr>
          <w:rFonts w:ascii="宋体" w:hAnsi="宋体" w:hint="eastAsia"/>
        </w:rPr>
        <w:t>第四章  非线性规划</w:t>
      </w:r>
    </w:p>
    <w:p w:rsidR="00C15E25" w:rsidRDefault="00C15E25" w:rsidP="00C15E25">
      <w:pPr>
        <w:ind w:firstLineChars="200" w:firstLine="420"/>
        <w:rPr>
          <w:rFonts w:ascii="宋体" w:hAnsi="宋体" w:hint="eastAsia"/>
        </w:rPr>
      </w:pPr>
      <w:r>
        <w:rPr>
          <w:rFonts w:ascii="宋体" w:hAnsi="宋体" w:hint="eastAsia"/>
        </w:rPr>
        <w:t>了解非线性规划的基本概念；理解凸函数及凸规划的概念，掌握凸函数及凸规划的性质；理解一维搜索方法，掌握近似黄金分割法、Newton法，</w:t>
      </w:r>
      <w:proofErr w:type="gramStart"/>
      <w:r>
        <w:rPr>
          <w:rFonts w:ascii="宋体" w:hAnsi="宋体" w:hint="eastAsia"/>
        </w:rPr>
        <w:t>了解非</w:t>
      </w:r>
      <w:proofErr w:type="gramEnd"/>
      <w:r>
        <w:rPr>
          <w:rFonts w:ascii="宋体" w:hAnsi="宋体" w:hint="eastAsia"/>
        </w:rPr>
        <w:t>精确一维搜索方法；了解无约束最优化方法，理解最速下降法及共轭方向法；了解约束最优化方法。</w:t>
      </w:r>
    </w:p>
    <w:p w:rsidR="00C15E25" w:rsidRDefault="00C15E25" w:rsidP="00C15E25">
      <w:pPr>
        <w:ind w:firstLineChars="200" w:firstLine="420"/>
        <w:rPr>
          <w:rFonts w:ascii="宋体" w:hAnsi="宋体" w:hint="eastAsia"/>
        </w:rPr>
      </w:pPr>
      <w:r>
        <w:rPr>
          <w:rFonts w:ascii="宋体" w:hAnsi="宋体" w:hint="eastAsia"/>
        </w:rPr>
        <w:t xml:space="preserve">第五章  动态规划       </w:t>
      </w:r>
    </w:p>
    <w:p w:rsidR="00C15E25" w:rsidRDefault="00C15E25" w:rsidP="00C15E25">
      <w:pPr>
        <w:ind w:firstLineChars="200" w:firstLine="420"/>
        <w:rPr>
          <w:rFonts w:ascii="Times New Roman" w:hAnsi="Times New Roman" w:hint="eastAsia"/>
        </w:rPr>
      </w:pPr>
      <w:r>
        <w:rPr>
          <w:rFonts w:hint="eastAsia"/>
        </w:rPr>
        <w:t>理解动态规划的基本概念、基本思想和基本方程；掌握动态规划的最优化原理，以及动态规划在最短路线问题、</w:t>
      </w:r>
      <w:r>
        <w:rPr>
          <w:rFonts w:ascii="宋体" w:hAnsi="宋体" w:hint="eastAsia"/>
        </w:rPr>
        <w:t>旅行</w:t>
      </w:r>
      <w:r>
        <w:rPr>
          <w:rFonts w:hint="eastAsia"/>
        </w:rPr>
        <w:t>售货员问题及资源分配问题等中的应用。</w:t>
      </w:r>
    </w:p>
    <w:p w:rsidR="00C15E25" w:rsidRDefault="00C15E25" w:rsidP="00C15E25">
      <w:pPr>
        <w:ind w:firstLineChars="200" w:firstLine="420"/>
        <w:rPr>
          <w:rFonts w:ascii="宋体" w:hAnsi="宋体"/>
        </w:rPr>
      </w:pPr>
      <w:r>
        <w:rPr>
          <w:rFonts w:ascii="宋体" w:hAnsi="宋体" w:hint="eastAsia"/>
        </w:rPr>
        <w:t xml:space="preserve">第六章　网络分析      </w:t>
      </w:r>
    </w:p>
    <w:p w:rsidR="00C15E25" w:rsidRDefault="00C15E25" w:rsidP="00C15E25">
      <w:pPr>
        <w:ind w:firstLineChars="200" w:firstLine="420"/>
        <w:rPr>
          <w:rFonts w:ascii="宋体" w:hAnsi="宋体" w:hint="eastAsia"/>
        </w:rPr>
      </w:pPr>
      <w:r>
        <w:rPr>
          <w:rFonts w:ascii="宋体" w:hAnsi="宋体" w:hint="eastAsia"/>
        </w:rPr>
        <w:t>理解图、树及网络的基本概念及其性质。熟练掌握求</w:t>
      </w:r>
      <w:proofErr w:type="gramStart"/>
      <w:r>
        <w:rPr>
          <w:rFonts w:ascii="宋体" w:hAnsi="宋体" w:hint="eastAsia"/>
        </w:rPr>
        <w:t>最小树</w:t>
      </w:r>
      <w:proofErr w:type="gramEnd"/>
      <w:r>
        <w:rPr>
          <w:rFonts w:ascii="宋体" w:hAnsi="宋体" w:hint="eastAsia"/>
        </w:rPr>
        <w:t>的</w:t>
      </w:r>
      <w:proofErr w:type="spellStart"/>
      <w:r>
        <w:rPr>
          <w:rFonts w:ascii="宋体" w:hAnsi="宋体" w:hint="eastAsia"/>
        </w:rPr>
        <w:t>Kruskal</w:t>
      </w:r>
      <w:proofErr w:type="spellEnd"/>
      <w:r>
        <w:rPr>
          <w:rFonts w:ascii="宋体" w:hAnsi="宋体" w:hint="eastAsia"/>
        </w:rPr>
        <w:t>算法及</w:t>
      </w:r>
      <w:proofErr w:type="spellStart"/>
      <w:r>
        <w:rPr>
          <w:rFonts w:ascii="宋体" w:hAnsi="宋体" w:hint="eastAsia"/>
        </w:rPr>
        <w:t>Dijkstra</w:t>
      </w:r>
      <w:proofErr w:type="spellEnd"/>
      <w:r>
        <w:rPr>
          <w:rFonts w:ascii="宋体" w:hAnsi="宋体" w:hint="eastAsia"/>
        </w:rPr>
        <w:t>算法；熟练掌握最短路问题的求解方法和寻求最大流的标号法。了解最小费用流问题的求解方法；了解运输问题的表上作业法。理解对集的概念及其性质；了解分派问题的求解方法。</w:t>
      </w:r>
    </w:p>
    <w:p w:rsidR="00C15E25" w:rsidRDefault="00C15E25" w:rsidP="00C15E25">
      <w:pPr>
        <w:ind w:firstLineChars="200" w:firstLine="420"/>
        <w:rPr>
          <w:rFonts w:ascii="宋体" w:hAnsi="宋体" w:hint="eastAsia"/>
        </w:rPr>
      </w:pPr>
      <w:r>
        <w:rPr>
          <w:rFonts w:ascii="宋体" w:hAnsi="宋体" w:hint="eastAsia"/>
        </w:rPr>
        <w:t xml:space="preserve">第七章　网络计划技术      </w:t>
      </w:r>
    </w:p>
    <w:p w:rsidR="00C15E25" w:rsidRDefault="00C15E25" w:rsidP="00C15E25">
      <w:pPr>
        <w:ind w:firstLineChars="200" w:firstLine="420"/>
        <w:rPr>
          <w:rFonts w:ascii="宋体" w:hAnsi="宋体" w:hint="eastAsia"/>
        </w:rPr>
      </w:pPr>
      <w:r>
        <w:rPr>
          <w:rFonts w:ascii="宋体" w:hAnsi="宋体" w:hint="eastAsia"/>
        </w:rPr>
        <w:t>熟练掌握网络计划图的编制方法；掌握计算时间参数和关键线路的方法；了解网络计划中的优化问题。</w:t>
      </w:r>
    </w:p>
    <w:p w:rsidR="00C15E25" w:rsidRDefault="00C15E25" w:rsidP="00C15E25">
      <w:pPr>
        <w:spacing w:line="360" w:lineRule="auto"/>
        <w:rPr>
          <w:rFonts w:ascii="Times New Roman" w:hAnsi="Times New Roman" w:hint="eastAsia"/>
          <w:b/>
          <w:sz w:val="24"/>
        </w:rPr>
      </w:pPr>
      <w:r>
        <w:rPr>
          <w:rFonts w:hint="eastAsia"/>
          <w:b/>
          <w:sz w:val="24"/>
        </w:rPr>
        <w:t>三、课程教学学时安排</w:t>
      </w:r>
    </w:p>
    <w:tbl>
      <w:tblPr>
        <w:tblW w:w="630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2160"/>
      </w:tblGrid>
      <w:tr w:rsidR="00C15E25" w:rsidTr="00C15E25">
        <w:tc>
          <w:tcPr>
            <w:tcW w:w="414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szCs w:val="24"/>
              </w:rPr>
            </w:pPr>
            <w:r>
              <w:rPr>
                <w:rFonts w:hint="eastAsia"/>
              </w:rPr>
              <w:t>教学内容</w:t>
            </w:r>
          </w:p>
        </w:tc>
        <w:tc>
          <w:tcPr>
            <w:tcW w:w="216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szCs w:val="24"/>
              </w:rPr>
            </w:pPr>
            <w:r>
              <w:rPr>
                <w:rFonts w:hint="eastAsia"/>
              </w:rPr>
              <w:t>教学时数</w:t>
            </w:r>
          </w:p>
        </w:tc>
      </w:tr>
      <w:tr w:rsidR="00C15E25" w:rsidTr="00C15E25">
        <w:tc>
          <w:tcPr>
            <w:tcW w:w="4140" w:type="dxa"/>
            <w:tcBorders>
              <w:top w:val="single" w:sz="4" w:space="0" w:color="auto"/>
              <w:left w:val="single" w:sz="4" w:space="0" w:color="auto"/>
              <w:bottom w:val="single" w:sz="4" w:space="0" w:color="auto"/>
              <w:right w:val="single" w:sz="4" w:space="0" w:color="auto"/>
            </w:tcBorders>
            <w:hideMark/>
          </w:tcPr>
          <w:p w:rsidR="00C15E25" w:rsidRDefault="00C15E25">
            <w:pPr>
              <w:rPr>
                <w:szCs w:val="24"/>
              </w:rPr>
            </w:pPr>
            <w:r>
              <w:rPr>
                <w:rFonts w:hint="eastAsia"/>
              </w:rPr>
              <w:t>第一章</w:t>
            </w:r>
            <w:r>
              <w:t xml:space="preserve">  </w:t>
            </w:r>
            <w:r>
              <w:rPr>
                <w:rFonts w:hint="eastAsia"/>
              </w:rPr>
              <w:t>绪论</w:t>
            </w:r>
          </w:p>
        </w:tc>
        <w:tc>
          <w:tcPr>
            <w:tcW w:w="2160" w:type="dxa"/>
            <w:tcBorders>
              <w:top w:val="single" w:sz="4" w:space="0" w:color="auto"/>
              <w:left w:val="single" w:sz="4" w:space="0" w:color="auto"/>
              <w:bottom w:val="single" w:sz="4" w:space="0" w:color="auto"/>
              <w:right w:val="single" w:sz="4" w:space="0" w:color="auto"/>
            </w:tcBorders>
            <w:hideMark/>
          </w:tcPr>
          <w:p w:rsidR="00C15E25" w:rsidRDefault="00C15E25">
            <w:pPr>
              <w:jc w:val="center"/>
              <w:rPr>
                <w:szCs w:val="24"/>
              </w:rPr>
            </w:pPr>
            <w:r>
              <w:t>2</w:t>
            </w:r>
            <w:r>
              <w:rPr>
                <w:rFonts w:hint="eastAsia"/>
              </w:rPr>
              <w:t>学时</w:t>
            </w:r>
          </w:p>
        </w:tc>
      </w:tr>
      <w:tr w:rsidR="00C15E25" w:rsidTr="00C15E25">
        <w:tc>
          <w:tcPr>
            <w:tcW w:w="4140" w:type="dxa"/>
            <w:tcBorders>
              <w:top w:val="single" w:sz="4" w:space="0" w:color="auto"/>
              <w:left w:val="single" w:sz="4" w:space="0" w:color="auto"/>
              <w:bottom w:val="single" w:sz="4" w:space="0" w:color="auto"/>
              <w:right w:val="single" w:sz="4" w:space="0" w:color="auto"/>
            </w:tcBorders>
            <w:hideMark/>
          </w:tcPr>
          <w:p w:rsidR="00C15E25" w:rsidRDefault="00C15E25">
            <w:pPr>
              <w:rPr>
                <w:szCs w:val="24"/>
              </w:rPr>
            </w:pPr>
            <w:r>
              <w:rPr>
                <w:rFonts w:hint="eastAsia"/>
              </w:rPr>
              <w:t>第二章</w:t>
            </w:r>
            <w:r>
              <w:t xml:space="preserve">  </w:t>
            </w:r>
            <w:r>
              <w:rPr>
                <w:rFonts w:hint="eastAsia"/>
              </w:rPr>
              <w:t>线性规划</w:t>
            </w:r>
          </w:p>
        </w:tc>
        <w:tc>
          <w:tcPr>
            <w:tcW w:w="2160" w:type="dxa"/>
            <w:tcBorders>
              <w:top w:val="single" w:sz="4" w:space="0" w:color="auto"/>
              <w:left w:val="single" w:sz="4" w:space="0" w:color="auto"/>
              <w:bottom w:val="single" w:sz="4" w:space="0" w:color="auto"/>
              <w:right w:val="single" w:sz="4" w:space="0" w:color="auto"/>
            </w:tcBorders>
            <w:hideMark/>
          </w:tcPr>
          <w:p w:rsidR="00C15E25" w:rsidRDefault="00C15E25">
            <w:pPr>
              <w:jc w:val="center"/>
              <w:rPr>
                <w:szCs w:val="24"/>
              </w:rPr>
            </w:pPr>
            <w:r>
              <w:t>10</w:t>
            </w:r>
            <w:r>
              <w:rPr>
                <w:rFonts w:hint="eastAsia"/>
              </w:rPr>
              <w:t>学时</w:t>
            </w:r>
          </w:p>
        </w:tc>
      </w:tr>
      <w:tr w:rsidR="00C15E25" w:rsidTr="00C15E25">
        <w:tc>
          <w:tcPr>
            <w:tcW w:w="4140" w:type="dxa"/>
            <w:tcBorders>
              <w:top w:val="single" w:sz="4" w:space="0" w:color="auto"/>
              <w:left w:val="single" w:sz="4" w:space="0" w:color="auto"/>
              <w:bottom w:val="single" w:sz="4" w:space="0" w:color="auto"/>
              <w:right w:val="single" w:sz="4" w:space="0" w:color="auto"/>
            </w:tcBorders>
            <w:hideMark/>
          </w:tcPr>
          <w:p w:rsidR="00C15E25" w:rsidRDefault="00C15E25">
            <w:pPr>
              <w:rPr>
                <w:szCs w:val="24"/>
              </w:rPr>
            </w:pPr>
            <w:r>
              <w:rPr>
                <w:rFonts w:hint="eastAsia"/>
              </w:rPr>
              <w:t>第三章</w:t>
            </w:r>
            <w:r>
              <w:t xml:space="preserve">  </w:t>
            </w:r>
            <w:r>
              <w:rPr>
                <w:rFonts w:hint="eastAsia"/>
              </w:rPr>
              <w:t>整数线性规划</w:t>
            </w:r>
          </w:p>
        </w:tc>
        <w:tc>
          <w:tcPr>
            <w:tcW w:w="2160" w:type="dxa"/>
            <w:tcBorders>
              <w:top w:val="single" w:sz="4" w:space="0" w:color="auto"/>
              <w:left w:val="single" w:sz="4" w:space="0" w:color="auto"/>
              <w:bottom w:val="single" w:sz="4" w:space="0" w:color="auto"/>
              <w:right w:val="single" w:sz="4" w:space="0" w:color="auto"/>
            </w:tcBorders>
            <w:hideMark/>
          </w:tcPr>
          <w:p w:rsidR="00C15E25" w:rsidRDefault="00C15E25">
            <w:pPr>
              <w:jc w:val="center"/>
              <w:rPr>
                <w:szCs w:val="24"/>
              </w:rPr>
            </w:pPr>
            <w:r>
              <w:t>6</w:t>
            </w:r>
            <w:r>
              <w:rPr>
                <w:rFonts w:hint="eastAsia"/>
              </w:rPr>
              <w:t>学时</w:t>
            </w:r>
          </w:p>
        </w:tc>
      </w:tr>
      <w:tr w:rsidR="00C15E25" w:rsidTr="00C15E25">
        <w:tc>
          <w:tcPr>
            <w:tcW w:w="4140" w:type="dxa"/>
            <w:tcBorders>
              <w:top w:val="single" w:sz="4" w:space="0" w:color="auto"/>
              <w:left w:val="single" w:sz="4" w:space="0" w:color="auto"/>
              <w:bottom w:val="single" w:sz="4" w:space="0" w:color="auto"/>
              <w:right w:val="single" w:sz="4" w:space="0" w:color="auto"/>
            </w:tcBorders>
            <w:hideMark/>
          </w:tcPr>
          <w:p w:rsidR="00C15E25" w:rsidRDefault="00C15E25">
            <w:pPr>
              <w:rPr>
                <w:szCs w:val="24"/>
              </w:rPr>
            </w:pPr>
            <w:r>
              <w:rPr>
                <w:rFonts w:hint="eastAsia"/>
              </w:rPr>
              <w:lastRenderedPageBreak/>
              <w:t>第四章</w:t>
            </w:r>
            <w:r>
              <w:t xml:space="preserve">  </w:t>
            </w:r>
            <w:r>
              <w:rPr>
                <w:rFonts w:hint="eastAsia"/>
              </w:rPr>
              <w:t>非线性规划</w:t>
            </w:r>
          </w:p>
        </w:tc>
        <w:tc>
          <w:tcPr>
            <w:tcW w:w="2160" w:type="dxa"/>
            <w:tcBorders>
              <w:top w:val="single" w:sz="4" w:space="0" w:color="auto"/>
              <w:left w:val="single" w:sz="4" w:space="0" w:color="auto"/>
              <w:bottom w:val="single" w:sz="4" w:space="0" w:color="auto"/>
              <w:right w:val="single" w:sz="4" w:space="0" w:color="auto"/>
            </w:tcBorders>
            <w:hideMark/>
          </w:tcPr>
          <w:p w:rsidR="00C15E25" w:rsidRDefault="00C15E25">
            <w:pPr>
              <w:jc w:val="center"/>
              <w:rPr>
                <w:szCs w:val="24"/>
              </w:rPr>
            </w:pPr>
            <w:r>
              <w:t>8</w:t>
            </w:r>
            <w:r>
              <w:rPr>
                <w:rFonts w:hint="eastAsia"/>
              </w:rPr>
              <w:t>学时</w:t>
            </w:r>
          </w:p>
        </w:tc>
      </w:tr>
      <w:tr w:rsidR="00C15E25" w:rsidTr="00C15E25">
        <w:tc>
          <w:tcPr>
            <w:tcW w:w="4140" w:type="dxa"/>
            <w:tcBorders>
              <w:top w:val="single" w:sz="4" w:space="0" w:color="auto"/>
              <w:left w:val="single" w:sz="4" w:space="0" w:color="auto"/>
              <w:bottom w:val="single" w:sz="4" w:space="0" w:color="auto"/>
              <w:right w:val="single" w:sz="4" w:space="0" w:color="auto"/>
            </w:tcBorders>
            <w:hideMark/>
          </w:tcPr>
          <w:p w:rsidR="00C15E25" w:rsidRDefault="00C15E25">
            <w:pPr>
              <w:rPr>
                <w:szCs w:val="24"/>
              </w:rPr>
            </w:pPr>
            <w:r>
              <w:rPr>
                <w:rFonts w:hint="eastAsia"/>
              </w:rPr>
              <w:t>第五章</w:t>
            </w:r>
            <w:r>
              <w:t xml:space="preserve">  </w:t>
            </w:r>
            <w:r>
              <w:rPr>
                <w:rFonts w:hint="eastAsia"/>
              </w:rPr>
              <w:t>动态规划</w:t>
            </w:r>
          </w:p>
        </w:tc>
        <w:tc>
          <w:tcPr>
            <w:tcW w:w="2160" w:type="dxa"/>
            <w:tcBorders>
              <w:top w:val="single" w:sz="4" w:space="0" w:color="auto"/>
              <w:left w:val="single" w:sz="4" w:space="0" w:color="auto"/>
              <w:bottom w:val="single" w:sz="4" w:space="0" w:color="auto"/>
              <w:right w:val="single" w:sz="4" w:space="0" w:color="auto"/>
            </w:tcBorders>
            <w:hideMark/>
          </w:tcPr>
          <w:p w:rsidR="00C15E25" w:rsidRDefault="00C15E25">
            <w:pPr>
              <w:jc w:val="center"/>
              <w:rPr>
                <w:szCs w:val="24"/>
              </w:rPr>
            </w:pPr>
            <w:r>
              <w:t>4</w:t>
            </w:r>
            <w:r>
              <w:rPr>
                <w:rFonts w:hint="eastAsia"/>
              </w:rPr>
              <w:t>学时</w:t>
            </w:r>
          </w:p>
        </w:tc>
      </w:tr>
      <w:tr w:rsidR="00C15E25" w:rsidTr="00C15E25">
        <w:tc>
          <w:tcPr>
            <w:tcW w:w="4140" w:type="dxa"/>
            <w:tcBorders>
              <w:top w:val="single" w:sz="4" w:space="0" w:color="auto"/>
              <w:left w:val="single" w:sz="4" w:space="0" w:color="auto"/>
              <w:bottom w:val="single" w:sz="4" w:space="0" w:color="auto"/>
              <w:right w:val="single" w:sz="4" w:space="0" w:color="auto"/>
            </w:tcBorders>
            <w:hideMark/>
          </w:tcPr>
          <w:p w:rsidR="00C15E25" w:rsidRDefault="00C15E25">
            <w:pPr>
              <w:rPr>
                <w:szCs w:val="24"/>
              </w:rPr>
            </w:pPr>
            <w:r>
              <w:rPr>
                <w:rFonts w:hint="eastAsia"/>
              </w:rPr>
              <w:t>第六章</w:t>
            </w:r>
            <w:r>
              <w:t xml:space="preserve">  </w:t>
            </w:r>
            <w:r>
              <w:rPr>
                <w:rFonts w:hint="eastAsia"/>
              </w:rPr>
              <w:t>网络分析</w:t>
            </w:r>
          </w:p>
        </w:tc>
        <w:tc>
          <w:tcPr>
            <w:tcW w:w="2160" w:type="dxa"/>
            <w:tcBorders>
              <w:top w:val="single" w:sz="4" w:space="0" w:color="auto"/>
              <w:left w:val="single" w:sz="4" w:space="0" w:color="auto"/>
              <w:bottom w:val="single" w:sz="4" w:space="0" w:color="auto"/>
              <w:right w:val="single" w:sz="4" w:space="0" w:color="auto"/>
            </w:tcBorders>
            <w:hideMark/>
          </w:tcPr>
          <w:p w:rsidR="00C15E25" w:rsidRDefault="00C15E25">
            <w:pPr>
              <w:jc w:val="center"/>
              <w:rPr>
                <w:szCs w:val="24"/>
              </w:rPr>
            </w:pPr>
            <w:r>
              <w:t>6</w:t>
            </w:r>
            <w:r>
              <w:rPr>
                <w:rFonts w:hint="eastAsia"/>
              </w:rPr>
              <w:t>学时</w:t>
            </w:r>
          </w:p>
        </w:tc>
      </w:tr>
      <w:tr w:rsidR="00C15E25" w:rsidTr="00C15E25">
        <w:tc>
          <w:tcPr>
            <w:tcW w:w="4140" w:type="dxa"/>
            <w:tcBorders>
              <w:top w:val="single" w:sz="4" w:space="0" w:color="auto"/>
              <w:left w:val="single" w:sz="4" w:space="0" w:color="auto"/>
              <w:bottom w:val="single" w:sz="4" w:space="0" w:color="auto"/>
              <w:right w:val="single" w:sz="4" w:space="0" w:color="auto"/>
            </w:tcBorders>
            <w:hideMark/>
          </w:tcPr>
          <w:p w:rsidR="00C15E25" w:rsidRDefault="00C15E25">
            <w:pPr>
              <w:rPr>
                <w:szCs w:val="24"/>
              </w:rPr>
            </w:pPr>
            <w:r>
              <w:rPr>
                <w:rFonts w:hint="eastAsia"/>
              </w:rPr>
              <w:t>第七章</w:t>
            </w:r>
            <w:r>
              <w:t xml:space="preserve">  </w:t>
            </w:r>
            <w:r>
              <w:rPr>
                <w:rFonts w:hint="eastAsia"/>
              </w:rPr>
              <w:t>网络计划技术</w:t>
            </w:r>
          </w:p>
        </w:tc>
        <w:tc>
          <w:tcPr>
            <w:tcW w:w="2160" w:type="dxa"/>
            <w:tcBorders>
              <w:top w:val="single" w:sz="4" w:space="0" w:color="auto"/>
              <w:left w:val="single" w:sz="4" w:space="0" w:color="auto"/>
              <w:bottom w:val="single" w:sz="4" w:space="0" w:color="auto"/>
              <w:right w:val="single" w:sz="4" w:space="0" w:color="auto"/>
            </w:tcBorders>
            <w:hideMark/>
          </w:tcPr>
          <w:p w:rsidR="00C15E25" w:rsidRDefault="00C15E25">
            <w:pPr>
              <w:jc w:val="center"/>
              <w:rPr>
                <w:szCs w:val="24"/>
              </w:rPr>
            </w:pPr>
            <w:r>
              <w:t>4</w:t>
            </w:r>
            <w:r>
              <w:rPr>
                <w:rFonts w:hint="eastAsia"/>
              </w:rPr>
              <w:t>学时</w:t>
            </w:r>
          </w:p>
        </w:tc>
      </w:tr>
    </w:tbl>
    <w:p w:rsidR="00C15E25" w:rsidRDefault="00C15E25" w:rsidP="00C15E25">
      <w:pPr>
        <w:spacing w:line="360" w:lineRule="auto"/>
        <w:rPr>
          <w:rFonts w:ascii="Times New Roman" w:hAnsi="Times New Roman" w:cs="Times New Roman"/>
          <w:b/>
          <w:sz w:val="24"/>
        </w:rPr>
      </w:pPr>
      <w:r>
        <w:rPr>
          <w:rFonts w:hint="eastAsia"/>
          <w:b/>
          <w:sz w:val="24"/>
        </w:rPr>
        <w:t>四、实践环节及基本要求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192"/>
        <w:gridCol w:w="720"/>
        <w:gridCol w:w="3420"/>
        <w:gridCol w:w="720"/>
        <w:gridCol w:w="720"/>
      </w:tblGrid>
      <w:tr w:rsidR="00C15E25" w:rsidTr="00C15E25">
        <w:tc>
          <w:tcPr>
            <w:tcW w:w="508" w:type="dxa"/>
            <w:tcBorders>
              <w:top w:val="single" w:sz="4" w:space="0" w:color="auto"/>
              <w:left w:val="single" w:sz="4" w:space="0" w:color="auto"/>
              <w:bottom w:val="single" w:sz="4" w:space="0" w:color="auto"/>
              <w:right w:val="single" w:sz="4" w:space="0" w:color="auto"/>
            </w:tcBorders>
            <w:vAlign w:val="center"/>
            <w:hideMark/>
          </w:tcPr>
          <w:p w:rsidR="00C15E25" w:rsidRDefault="00C15E25">
            <w:pPr>
              <w:tabs>
                <w:tab w:val="left" w:pos="392"/>
              </w:tabs>
              <w:jc w:val="center"/>
              <w:rPr>
                <w:rFonts w:ascii="宋体" w:hAnsi="宋体"/>
                <w:szCs w:val="21"/>
              </w:rPr>
            </w:pPr>
            <w:r>
              <w:rPr>
                <w:rFonts w:ascii="宋体" w:hAnsi="宋体" w:hint="eastAsia"/>
                <w:szCs w:val="21"/>
              </w:rPr>
              <w:t>序号</w:t>
            </w:r>
          </w:p>
        </w:tc>
        <w:tc>
          <w:tcPr>
            <w:tcW w:w="2192"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实验项目</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学时</w:t>
            </w:r>
          </w:p>
        </w:tc>
        <w:tc>
          <w:tcPr>
            <w:tcW w:w="34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基本要求</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实验性质</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实验类别</w:t>
            </w:r>
          </w:p>
        </w:tc>
      </w:tr>
      <w:tr w:rsidR="00C15E25" w:rsidTr="00C15E25">
        <w:tc>
          <w:tcPr>
            <w:tcW w:w="508"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1</w:t>
            </w:r>
          </w:p>
        </w:tc>
        <w:tc>
          <w:tcPr>
            <w:tcW w:w="2192"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编程求解运输问题与指派问题</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掌握LP、ILP模型的建立，熟练使用Lingo软件求解LP与ILP模型</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综合</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必做</w:t>
            </w:r>
          </w:p>
        </w:tc>
      </w:tr>
      <w:tr w:rsidR="00C15E25" w:rsidTr="00C15E25">
        <w:trPr>
          <w:trHeight w:val="564"/>
        </w:trPr>
        <w:tc>
          <w:tcPr>
            <w:tcW w:w="508"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2</w:t>
            </w:r>
          </w:p>
        </w:tc>
        <w:tc>
          <w:tcPr>
            <w:tcW w:w="2192"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编程求解选址问题</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掌握非线性规划模型的建立，熟练使用Lingo软件求解非线性规划问题</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综合</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必做</w:t>
            </w:r>
          </w:p>
        </w:tc>
      </w:tr>
      <w:tr w:rsidR="00C15E25" w:rsidTr="00C15E25">
        <w:trPr>
          <w:trHeight w:val="564"/>
        </w:trPr>
        <w:tc>
          <w:tcPr>
            <w:tcW w:w="508"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3</w:t>
            </w:r>
          </w:p>
        </w:tc>
        <w:tc>
          <w:tcPr>
            <w:tcW w:w="2192"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编程求解最短路问题</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掌握顺推和逆推两种方法，熟练使用Lingo软件求解动态规划问题</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综合</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必做</w:t>
            </w:r>
          </w:p>
        </w:tc>
      </w:tr>
      <w:tr w:rsidR="00C15E25" w:rsidTr="00C15E25">
        <w:trPr>
          <w:trHeight w:val="564"/>
        </w:trPr>
        <w:tc>
          <w:tcPr>
            <w:tcW w:w="508"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4</w:t>
            </w:r>
          </w:p>
        </w:tc>
        <w:tc>
          <w:tcPr>
            <w:tcW w:w="2192"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编程求解汽车库及引道施工计划问题</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2</w:t>
            </w:r>
          </w:p>
        </w:tc>
        <w:tc>
          <w:tcPr>
            <w:tcW w:w="34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掌握绘制网络计划图、计算时间参数及寻找关键路线，熟练使用Lingo软件求解工期及优化网络计划</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综合</w:t>
            </w:r>
          </w:p>
        </w:tc>
        <w:tc>
          <w:tcPr>
            <w:tcW w:w="720" w:type="dxa"/>
            <w:tcBorders>
              <w:top w:val="single" w:sz="4" w:space="0" w:color="auto"/>
              <w:left w:val="single" w:sz="4" w:space="0" w:color="auto"/>
              <w:bottom w:val="single" w:sz="4" w:space="0" w:color="auto"/>
              <w:right w:val="single" w:sz="4" w:space="0" w:color="auto"/>
            </w:tcBorders>
            <w:vAlign w:val="center"/>
            <w:hideMark/>
          </w:tcPr>
          <w:p w:rsidR="00C15E25" w:rsidRDefault="00C15E25">
            <w:pPr>
              <w:jc w:val="center"/>
              <w:rPr>
                <w:rFonts w:ascii="宋体" w:hAnsi="宋体"/>
                <w:szCs w:val="21"/>
              </w:rPr>
            </w:pPr>
            <w:r>
              <w:rPr>
                <w:rFonts w:ascii="宋体" w:hAnsi="宋体" w:hint="eastAsia"/>
                <w:szCs w:val="21"/>
              </w:rPr>
              <w:t>必做</w:t>
            </w:r>
          </w:p>
        </w:tc>
      </w:tr>
    </w:tbl>
    <w:p w:rsidR="00C15E25" w:rsidRDefault="00C15E25" w:rsidP="00C15E25">
      <w:pPr>
        <w:spacing w:line="360" w:lineRule="auto"/>
        <w:rPr>
          <w:rFonts w:ascii="Times New Roman" w:hAnsi="Times New Roman" w:cs="Times New Roman"/>
          <w:b/>
          <w:sz w:val="24"/>
        </w:rPr>
      </w:pPr>
      <w:r>
        <w:rPr>
          <w:rFonts w:hint="eastAsia"/>
          <w:b/>
          <w:bCs/>
          <w:sz w:val="24"/>
        </w:rPr>
        <w:t>五、考核方法及成绩评定</w:t>
      </w:r>
    </w:p>
    <w:p w:rsidR="00C15E25" w:rsidRDefault="00C15E25" w:rsidP="00C15E25">
      <w:pPr>
        <w:ind w:firstLineChars="100" w:firstLine="210"/>
        <w:rPr>
          <w:rFonts w:ascii="宋体" w:hAnsi="宋体"/>
        </w:rPr>
      </w:pPr>
      <w:r>
        <w:rPr>
          <w:rFonts w:ascii="宋体" w:hAnsi="宋体" w:hint="eastAsia"/>
        </w:rPr>
        <w:t>1、考核类别：考试</w:t>
      </w:r>
    </w:p>
    <w:p w:rsidR="00C15E25" w:rsidRDefault="00C15E25" w:rsidP="00C15E25">
      <w:pPr>
        <w:ind w:firstLineChars="100" w:firstLine="210"/>
        <w:rPr>
          <w:rFonts w:ascii="宋体" w:hAnsi="宋体" w:hint="eastAsia"/>
        </w:rPr>
      </w:pPr>
      <w:r>
        <w:rPr>
          <w:rFonts w:ascii="宋体" w:hAnsi="宋体" w:hint="eastAsia"/>
        </w:rPr>
        <w:t>2、考核形式：闭卷</w:t>
      </w:r>
    </w:p>
    <w:p w:rsidR="00C15E25" w:rsidRDefault="00C15E25" w:rsidP="00C15E25">
      <w:pPr>
        <w:ind w:firstLineChars="100" w:firstLine="210"/>
        <w:rPr>
          <w:rFonts w:ascii="宋体" w:hAnsi="宋体" w:hint="eastAsia"/>
        </w:rPr>
      </w:pPr>
      <w:r>
        <w:rPr>
          <w:rFonts w:ascii="宋体" w:hAnsi="宋体" w:hint="eastAsia"/>
        </w:rPr>
        <w:t>3、成绩评定：百分制，</w:t>
      </w:r>
      <w:r>
        <w:rPr>
          <w:rFonts w:hint="eastAsia"/>
        </w:rPr>
        <w:t>期末成绩占</w:t>
      </w:r>
      <w:r>
        <w:t>70%</w:t>
      </w:r>
      <w:r>
        <w:rPr>
          <w:rFonts w:hint="eastAsia"/>
        </w:rPr>
        <w:t>，平时成绩占</w:t>
      </w:r>
      <w:r>
        <w:t>20%</w:t>
      </w:r>
      <w:r>
        <w:rPr>
          <w:rFonts w:hint="eastAsia"/>
        </w:rPr>
        <w:t>，实验成绩占</w:t>
      </w:r>
      <w:r>
        <w:t>10%</w:t>
      </w:r>
      <w:r>
        <w:rPr>
          <w:rFonts w:hint="eastAsia"/>
        </w:rPr>
        <w:t>。</w:t>
      </w:r>
    </w:p>
    <w:p w:rsidR="00C15E25" w:rsidRDefault="00C15E25" w:rsidP="00C15E25">
      <w:pPr>
        <w:spacing w:line="360" w:lineRule="auto"/>
        <w:rPr>
          <w:rFonts w:ascii="Times New Roman" w:hAnsi="Times New Roman" w:hint="eastAsia"/>
          <w:b/>
          <w:sz w:val="24"/>
        </w:rPr>
      </w:pPr>
      <w:r>
        <w:rPr>
          <w:rFonts w:hint="eastAsia"/>
          <w:b/>
          <w:bCs/>
          <w:sz w:val="24"/>
        </w:rPr>
        <w:t>六、推荐教材与主要参考书</w:t>
      </w:r>
    </w:p>
    <w:p w:rsidR="00C15E25" w:rsidRDefault="00C15E25" w:rsidP="00C15E25">
      <w:pPr>
        <w:ind w:firstLineChars="100" w:firstLine="210"/>
        <w:rPr>
          <w:rFonts w:ascii="宋体" w:hAnsi="宋体"/>
        </w:rPr>
      </w:pPr>
      <w:r>
        <w:rPr>
          <w:rFonts w:ascii="宋体" w:hAnsi="宋体" w:hint="eastAsia"/>
        </w:rPr>
        <w:t>1、推荐教材： 《运筹学》(第三版)，刁在筠等编，高等教育出版社，2007.</w:t>
      </w:r>
    </w:p>
    <w:p w:rsidR="00C15E25" w:rsidRDefault="00C15E25" w:rsidP="00C15E25">
      <w:pPr>
        <w:ind w:firstLineChars="800" w:firstLine="1680"/>
        <w:rPr>
          <w:rFonts w:ascii="宋体" w:hAnsi="宋体" w:hint="eastAsia"/>
        </w:rPr>
      </w:pPr>
      <w:r>
        <w:rPr>
          <w:rFonts w:ascii="宋体" w:hAnsi="宋体" w:hint="eastAsia"/>
        </w:rPr>
        <w:t>《运筹学》，《运筹学》教材编写组编，清华大学出版社出版，1990.</w:t>
      </w:r>
    </w:p>
    <w:p w:rsidR="00C15E25" w:rsidRDefault="00C15E25" w:rsidP="00C15E25">
      <w:pPr>
        <w:ind w:firstLineChars="100" w:firstLine="210"/>
        <w:rPr>
          <w:rFonts w:ascii="宋体" w:hAnsi="宋体" w:hint="eastAsia"/>
        </w:rPr>
      </w:pPr>
      <w:r>
        <w:rPr>
          <w:rFonts w:ascii="宋体" w:hAnsi="宋体" w:hint="eastAsia"/>
        </w:rPr>
        <w:t>2、主要参考书：《运筹学基础及应用》，胡运权等编，高等教育出版社，2005.</w:t>
      </w:r>
    </w:p>
    <w:p w:rsidR="00C15E25" w:rsidRDefault="00C15E25" w:rsidP="00C15E25">
      <w:pPr>
        <w:ind w:firstLineChars="800" w:firstLine="1680"/>
        <w:rPr>
          <w:rFonts w:ascii="宋体" w:hAnsi="宋体" w:hint="eastAsia"/>
        </w:rPr>
      </w:pPr>
      <w:r>
        <w:rPr>
          <w:rFonts w:ascii="宋体" w:hAnsi="宋体" w:hint="eastAsia"/>
        </w:rPr>
        <w:t>《运筹学及其应用》，</w:t>
      </w:r>
      <w:proofErr w:type="gramStart"/>
      <w:r>
        <w:rPr>
          <w:rFonts w:ascii="宋体" w:hAnsi="宋体" w:hint="eastAsia"/>
        </w:rPr>
        <w:t>胡觉亮</w:t>
      </w:r>
      <w:proofErr w:type="gramEnd"/>
      <w:r>
        <w:rPr>
          <w:rFonts w:ascii="宋体" w:hAnsi="宋体" w:hint="eastAsia"/>
        </w:rPr>
        <w:t>等编，浙江人民出版社，2004.</w:t>
      </w:r>
    </w:p>
    <w:p w:rsidR="00C15E25" w:rsidRDefault="00C15E25" w:rsidP="00C15E25">
      <w:pPr>
        <w:spacing w:line="400" w:lineRule="exact"/>
        <w:rPr>
          <w:rFonts w:ascii="Times New Roman" w:hAnsi="Times New Roman" w:hint="eastAsia"/>
        </w:rPr>
      </w:pPr>
    </w:p>
    <w:p w:rsidR="00C15E25" w:rsidRDefault="00C15E25" w:rsidP="00C15E25"/>
    <w:p w:rsidR="00C15E25" w:rsidRDefault="00C15E25" w:rsidP="00C15E25"/>
    <w:p w:rsidR="00A51130" w:rsidRPr="00C15E25" w:rsidRDefault="00A51130"/>
    <w:sectPr w:rsidR="00A51130" w:rsidRPr="00C15E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7FF"/>
    <w:rsid w:val="00A51130"/>
    <w:rsid w:val="00C15E25"/>
    <w:rsid w:val="00F41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E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E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112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252</Words>
  <Characters>1441</Characters>
  <Application>Microsoft Office Word</Application>
  <DocSecurity>0</DocSecurity>
  <Lines>12</Lines>
  <Paragraphs>3</Paragraphs>
  <ScaleCrop>false</ScaleCrop>
  <Company>Hewlett-Packard Company</Company>
  <LinksUpToDate>false</LinksUpToDate>
  <CharactersWithSpaces>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2022-06-13T00:37:00Z</dcterms:created>
  <dcterms:modified xsi:type="dcterms:W3CDTF">2022-06-13T00:39:00Z</dcterms:modified>
</cp:coreProperties>
</file>